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C4339" w14:textId="218D38B9" w:rsidR="00682D01" w:rsidRDefault="00E83638">
      <w:pPr>
        <w:rPr>
          <w:b/>
          <w:bCs/>
          <w:lang w:val="en-GB"/>
        </w:rPr>
      </w:pPr>
      <w:r>
        <w:rPr>
          <w:b/>
          <w:bCs/>
          <w:lang w:val="en-GB"/>
        </w:rPr>
        <w:t>People over the age of 65 are paying 43% more on average for health insurance, the Health Insurance Authority finds</w:t>
      </w:r>
    </w:p>
    <w:p w14:paraId="5EFF923D" w14:textId="12BAA1EB" w:rsidR="00E83638" w:rsidRDefault="007613DB">
      <w:pPr>
        <w:rPr>
          <w:b/>
          <w:bCs/>
          <w:lang w:val="en-GB"/>
        </w:rPr>
      </w:pPr>
      <w:r>
        <w:rPr>
          <w:b/>
          <w:bCs/>
          <w:lang w:val="en-GB"/>
        </w:rPr>
        <w:t>0</w:t>
      </w:r>
      <w:r w:rsidR="003A385A">
        <w:rPr>
          <w:b/>
          <w:bCs/>
          <w:lang w:val="en-GB"/>
        </w:rPr>
        <w:t>3</w:t>
      </w:r>
      <w:r>
        <w:rPr>
          <w:b/>
          <w:bCs/>
          <w:lang w:val="en-GB"/>
        </w:rPr>
        <w:t>.04</w:t>
      </w:r>
      <w:r w:rsidR="00E83638">
        <w:rPr>
          <w:b/>
          <w:bCs/>
          <w:lang w:val="en-GB"/>
        </w:rPr>
        <w:t>.2024</w:t>
      </w:r>
    </w:p>
    <w:p w14:paraId="7C748F80" w14:textId="6FE245BB" w:rsidR="00D23EE4" w:rsidRPr="00D23EE4" w:rsidRDefault="00D23EE4" w:rsidP="2FDFED05">
      <w:pPr>
        <w:pStyle w:val="pf0"/>
        <w:rPr>
          <w:rFonts w:asciiTheme="minorHAnsi" w:eastAsiaTheme="minorEastAsia" w:hAnsiTheme="minorHAnsi" w:cstheme="minorBidi"/>
          <w:kern w:val="2"/>
          <w:sz w:val="22"/>
          <w:szCs w:val="22"/>
          <w:lang w:val="en-GB" w:eastAsia="en-US"/>
          <w14:ligatures w14:val="standardContextual"/>
        </w:rPr>
      </w:pPr>
      <w:r w:rsidRPr="2FDFED05">
        <w:rPr>
          <w:rFonts w:asciiTheme="minorHAnsi" w:eastAsiaTheme="minorEastAsia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>The Health Insurance Authority (HIA) ha</w:t>
      </w:r>
      <w:r w:rsidR="001E08A2" w:rsidRPr="2FDFED05">
        <w:rPr>
          <w:rFonts w:asciiTheme="minorHAnsi" w:eastAsiaTheme="minorEastAsia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>s</w:t>
      </w:r>
      <w:r w:rsidRPr="2FDFED05">
        <w:rPr>
          <w:rFonts w:asciiTheme="minorHAnsi" w:eastAsiaTheme="minorEastAsia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 xml:space="preserve"> today [</w:t>
      </w:r>
      <w:r w:rsidR="003A385A">
        <w:rPr>
          <w:rFonts w:asciiTheme="minorHAnsi" w:eastAsiaTheme="minorEastAsia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>Wednesday</w:t>
      </w:r>
      <w:r w:rsidRPr="2FDFED05">
        <w:rPr>
          <w:rFonts w:asciiTheme="minorHAnsi" w:eastAsiaTheme="minorEastAsia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 xml:space="preserve">] published </w:t>
      </w:r>
      <w:r w:rsidR="001E08A2" w:rsidRPr="2FDFED05">
        <w:rPr>
          <w:rFonts w:asciiTheme="minorHAnsi" w:eastAsiaTheme="minorEastAsia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>its</w:t>
      </w:r>
      <w:r w:rsidRPr="2FDFED05">
        <w:rPr>
          <w:rFonts w:asciiTheme="minorHAnsi" w:eastAsiaTheme="minorEastAsia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 xml:space="preserve"> 2023 Market Report which shows that people over the age of 65 are paying 43% more on average for health insurance. Orthopaedic/joint replacement cover is one of the main reasons that this </w:t>
      </w:r>
      <w:r w:rsidR="00FF21EF">
        <w:rPr>
          <w:rFonts w:asciiTheme="minorHAnsi" w:eastAsiaTheme="minorEastAsia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>age group</w:t>
      </w:r>
      <w:r w:rsidRPr="2FDFED05">
        <w:rPr>
          <w:rFonts w:asciiTheme="minorHAnsi" w:eastAsiaTheme="minorEastAsia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 xml:space="preserve"> is paying more, </w:t>
      </w:r>
      <w:r w:rsidR="006776BB" w:rsidRPr="2FDFED05">
        <w:rPr>
          <w:rFonts w:asciiTheme="minorHAnsi" w:eastAsiaTheme="minorEastAsia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 xml:space="preserve">66% of over 65s </w:t>
      </w:r>
      <w:r w:rsidR="4962E8A1" w:rsidRPr="058C7CDC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are on</w:t>
      </w:r>
      <w:r w:rsidR="006776BB" w:rsidRPr="2FDFED05">
        <w:rPr>
          <w:rFonts w:asciiTheme="minorHAnsi" w:eastAsiaTheme="minorEastAsia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 xml:space="preserve"> high orthopaedic cover compared with only 27% under </w:t>
      </w:r>
      <w:r w:rsidRPr="2FDFED05">
        <w:rPr>
          <w:rFonts w:asciiTheme="minorHAnsi" w:eastAsiaTheme="minorEastAsia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>65</w:t>
      </w:r>
      <w:r w:rsidR="00406BE4" w:rsidRPr="2FDFED05">
        <w:rPr>
          <w:rFonts w:asciiTheme="minorHAnsi" w:eastAsiaTheme="minorEastAsia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>-year-old</w:t>
      </w:r>
      <w:r w:rsidRPr="2FDFED05">
        <w:rPr>
          <w:rFonts w:asciiTheme="minorHAnsi" w:eastAsiaTheme="minorEastAsia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>s</w:t>
      </w:r>
      <w:r w:rsidR="00406BE4" w:rsidRPr="2FDFED05">
        <w:rPr>
          <w:rFonts w:asciiTheme="minorHAnsi" w:eastAsiaTheme="minorEastAsia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 xml:space="preserve"> on a</w:t>
      </w:r>
      <w:r w:rsidR="006776BB" w:rsidRPr="2FDFED05">
        <w:rPr>
          <w:rFonts w:asciiTheme="minorHAnsi" w:eastAsiaTheme="minorEastAsia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 xml:space="preserve"> high orthopaedic cover</w:t>
      </w:r>
      <w:r w:rsidR="00406BE4" w:rsidRPr="2FDFED05">
        <w:rPr>
          <w:rFonts w:asciiTheme="minorHAnsi" w:eastAsiaTheme="minorEastAsia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 xml:space="preserve"> plan</w:t>
      </w:r>
      <w:r w:rsidR="006776BB" w:rsidRPr="2FDFED05">
        <w:rPr>
          <w:rFonts w:asciiTheme="minorHAnsi" w:eastAsiaTheme="minorEastAsia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 xml:space="preserve">. </w:t>
      </w:r>
      <w:r w:rsidR="0FE7CC4F" w:rsidRPr="2FDFED05">
        <w:rPr>
          <w:rFonts w:asciiTheme="minorHAnsi" w:eastAsiaTheme="minorEastAsia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>Just under</w:t>
      </w:r>
      <w:r w:rsidR="006776BB" w:rsidRPr="2FDFED05">
        <w:rPr>
          <w:rFonts w:asciiTheme="minorHAnsi" w:eastAsiaTheme="minorEastAsia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 xml:space="preserve"> ¾ of those under 65 are on</w:t>
      </w:r>
      <w:r w:rsidR="00406BE4" w:rsidRPr="2FDFED05">
        <w:rPr>
          <w:rFonts w:asciiTheme="minorHAnsi" w:eastAsiaTheme="minorEastAsia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 xml:space="preserve"> restricted orthopaedic cover</w:t>
      </w:r>
      <w:r w:rsidR="007613DB">
        <w:rPr>
          <w:rFonts w:asciiTheme="minorHAnsi" w:eastAsiaTheme="minorEastAsia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>.</w:t>
      </w:r>
    </w:p>
    <w:p w14:paraId="59F09369" w14:textId="49EFAC75" w:rsidR="00E83638" w:rsidRDefault="00E83638">
      <w:pPr>
        <w:rPr>
          <w:lang w:val="en-GB"/>
        </w:rPr>
      </w:pPr>
      <w:r w:rsidRPr="058C7CDC">
        <w:rPr>
          <w:lang w:val="en-GB"/>
        </w:rPr>
        <w:t xml:space="preserve">The report </w:t>
      </w:r>
      <w:r w:rsidR="0025180B" w:rsidRPr="058C7CDC">
        <w:rPr>
          <w:lang w:val="en-GB"/>
        </w:rPr>
        <w:t xml:space="preserve">also </w:t>
      </w:r>
      <w:r w:rsidRPr="058C7CDC">
        <w:rPr>
          <w:lang w:val="en-GB"/>
        </w:rPr>
        <w:t>finds that 47% of the population have health insurance –</w:t>
      </w:r>
      <w:r w:rsidR="006E0F5B">
        <w:t xml:space="preserve"> </w:t>
      </w:r>
      <w:r w:rsidR="006E0F5B" w:rsidRPr="058C7CDC">
        <w:rPr>
          <w:lang w:val="en-GB"/>
        </w:rPr>
        <w:t xml:space="preserve">the </w:t>
      </w:r>
      <w:r w:rsidR="39B0F322" w:rsidRPr="058C7CDC">
        <w:rPr>
          <w:lang w:val="en-GB"/>
        </w:rPr>
        <w:t>growth in</w:t>
      </w:r>
      <w:r w:rsidR="006E0F5B" w:rsidRPr="058C7CDC">
        <w:rPr>
          <w:lang w:val="en-GB"/>
        </w:rPr>
        <w:t xml:space="preserve"> </w:t>
      </w:r>
      <w:r w:rsidR="637AD38D" w:rsidRPr="058C7CDC">
        <w:rPr>
          <w:lang w:val="en-GB"/>
        </w:rPr>
        <w:t>people</w:t>
      </w:r>
      <w:r w:rsidR="006E0F5B" w:rsidRPr="058C7CDC">
        <w:rPr>
          <w:lang w:val="en-GB"/>
        </w:rPr>
        <w:t xml:space="preserve"> taking up policies has slowed and there has been</w:t>
      </w:r>
      <w:r w:rsidR="27016218" w:rsidRPr="058C7CDC">
        <w:rPr>
          <w:lang w:val="en-GB"/>
        </w:rPr>
        <w:t xml:space="preserve"> </w:t>
      </w:r>
      <w:r w:rsidR="006E0F5B" w:rsidRPr="058C7CDC">
        <w:rPr>
          <w:lang w:val="en-GB"/>
        </w:rPr>
        <w:t>an increase</w:t>
      </w:r>
      <w:r w:rsidRPr="058C7CDC">
        <w:rPr>
          <w:lang w:val="en-GB"/>
        </w:rPr>
        <w:t xml:space="preserve"> of only 1.6% since 2022. </w:t>
      </w:r>
      <w:r w:rsidR="00D23EE4" w:rsidRPr="058C7CDC">
        <w:rPr>
          <w:lang w:val="en-GB"/>
        </w:rPr>
        <w:t>The average cost of health insurance has increased by 10% since 2022 to €1,594, and p</w:t>
      </w:r>
      <w:r w:rsidRPr="058C7CDC">
        <w:rPr>
          <w:lang w:val="en-GB"/>
        </w:rPr>
        <w:t>rice increases throughout 2023 by all three health insurers a</w:t>
      </w:r>
      <w:r w:rsidR="00D23EE4" w:rsidRPr="058C7CDC">
        <w:rPr>
          <w:lang w:val="en-GB"/>
        </w:rPr>
        <w:t>s well as</w:t>
      </w:r>
      <w:r w:rsidRPr="058C7CDC">
        <w:rPr>
          <w:lang w:val="en-GB"/>
        </w:rPr>
        <w:t xml:space="preserve"> the </w:t>
      </w:r>
      <w:r w:rsidR="008C7987" w:rsidRPr="058C7CDC">
        <w:rPr>
          <w:lang w:val="en-GB"/>
        </w:rPr>
        <w:t>cost-of-living</w:t>
      </w:r>
      <w:r w:rsidRPr="058C7CDC">
        <w:rPr>
          <w:lang w:val="en-GB"/>
        </w:rPr>
        <w:t xml:space="preserve"> crisis have led the HIA to conclude that lack of affordability is the main reason for the slowing growth in </w:t>
      </w:r>
      <w:r w:rsidR="008C7987" w:rsidRPr="058C7CDC">
        <w:rPr>
          <w:lang w:val="en-GB"/>
        </w:rPr>
        <w:t xml:space="preserve">the number of </w:t>
      </w:r>
      <w:r w:rsidRPr="058C7CDC">
        <w:rPr>
          <w:lang w:val="en-GB"/>
        </w:rPr>
        <w:t>people buying health insurance.</w:t>
      </w:r>
      <w:r w:rsidR="00D23EE4" w:rsidRPr="058C7CDC">
        <w:rPr>
          <w:lang w:val="en-GB"/>
        </w:rPr>
        <w:t xml:space="preserve"> </w:t>
      </w:r>
    </w:p>
    <w:p w14:paraId="1F383E1E" w14:textId="5BE7A084" w:rsidR="008C7987" w:rsidRDefault="008C7987">
      <w:pPr>
        <w:rPr>
          <w:lang w:val="en-GB"/>
        </w:rPr>
      </w:pPr>
      <w:r w:rsidRPr="008C7987">
        <w:rPr>
          <w:lang w:val="en-GB"/>
        </w:rPr>
        <w:t>The report identifies other key health insurance trends and provides important insights into the health insurance market, including:</w:t>
      </w:r>
    </w:p>
    <w:p w14:paraId="7B2977C3" w14:textId="44CAEF32" w:rsidR="00D10D0E" w:rsidRDefault="00D10D0E" w:rsidP="00E83638">
      <w:pPr>
        <w:pStyle w:val="ListParagraph"/>
        <w:numPr>
          <w:ilvl w:val="0"/>
          <w:numId w:val="1"/>
        </w:numPr>
        <w:rPr>
          <w:lang w:val="en-GB"/>
        </w:rPr>
      </w:pPr>
      <w:r w:rsidRPr="058C7CDC">
        <w:rPr>
          <w:lang w:val="en-GB"/>
        </w:rPr>
        <w:t xml:space="preserve">There are 350 plans and three insurers in the health insurance market, but 50% of people are on 1 of </w:t>
      </w:r>
      <w:r w:rsidR="54489D1D" w:rsidRPr="058C7CDC">
        <w:rPr>
          <w:lang w:val="en-GB"/>
        </w:rPr>
        <w:t xml:space="preserve">just </w:t>
      </w:r>
      <w:r w:rsidRPr="058C7CDC">
        <w:rPr>
          <w:lang w:val="en-GB"/>
        </w:rPr>
        <w:t>30 plans.</w:t>
      </w:r>
    </w:p>
    <w:p w14:paraId="09952888" w14:textId="68E6D941" w:rsidR="00E83638" w:rsidRDefault="00E83638" w:rsidP="00E83638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18-39 year </w:t>
      </w:r>
      <w:r w:rsidR="008C7987">
        <w:rPr>
          <w:lang w:val="en-GB"/>
        </w:rPr>
        <w:t>olds have the lowest level of health insurance coverage.</w:t>
      </w:r>
    </w:p>
    <w:p w14:paraId="3A3A7C2D" w14:textId="1F8022CE" w:rsidR="008C7987" w:rsidRDefault="008C7987" w:rsidP="00E83638">
      <w:pPr>
        <w:pStyle w:val="ListParagraph"/>
        <w:numPr>
          <w:ilvl w:val="0"/>
          <w:numId w:val="1"/>
        </w:numPr>
        <w:rPr>
          <w:lang w:val="en-GB"/>
        </w:rPr>
      </w:pPr>
      <w:r w:rsidRPr="058C7CDC">
        <w:rPr>
          <w:lang w:val="en-GB"/>
        </w:rPr>
        <w:t>Total premium income for the three health insurers is €3.2 billion</w:t>
      </w:r>
      <w:r w:rsidR="007613DB">
        <w:rPr>
          <w:lang w:val="en-GB"/>
        </w:rPr>
        <w:t>.</w:t>
      </w:r>
    </w:p>
    <w:p w14:paraId="37750BF8" w14:textId="0AB7D4DE" w:rsidR="008C7987" w:rsidRDefault="5CE8675A" w:rsidP="00E83638">
      <w:pPr>
        <w:pStyle w:val="ListParagraph"/>
        <w:numPr>
          <w:ilvl w:val="0"/>
          <w:numId w:val="1"/>
        </w:numPr>
        <w:rPr>
          <w:lang w:val="en-GB"/>
        </w:rPr>
      </w:pPr>
      <w:r w:rsidRPr="058C7CDC">
        <w:rPr>
          <w:lang w:val="en-GB"/>
        </w:rPr>
        <w:t xml:space="preserve">There has been </w:t>
      </w:r>
      <w:r w:rsidR="008C7987" w:rsidRPr="058C7CDC">
        <w:rPr>
          <w:lang w:val="en-GB"/>
        </w:rPr>
        <w:t>a 15% increase in claims since 2022.</w:t>
      </w:r>
    </w:p>
    <w:p w14:paraId="2326B5D6" w14:textId="496E080A" w:rsidR="008C7987" w:rsidRDefault="008C7987" w:rsidP="00E83638">
      <w:pPr>
        <w:pStyle w:val="ListParagraph"/>
        <w:numPr>
          <w:ilvl w:val="0"/>
          <w:numId w:val="1"/>
        </w:numPr>
        <w:rPr>
          <w:lang w:val="en-GB"/>
        </w:rPr>
      </w:pPr>
      <w:r w:rsidRPr="058C7CDC">
        <w:rPr>
          <w:lang w:val="en-GB"/>
        </w:rPr>
        <w:t xml:space="preserve">Hospital day admissions continue to increase </w:t>
      </w:r>
      <w:r w:rsidR="480D45BB" w:rsidRPr="058C7CDC">
        <w:rPr>
          <w:lang w:val="en-GB"/>
        </w:rPr>
        <w:t>at a faster rate than</w:t>
      </w:r>
      <w:r w:rsidRPr="058C7CDC">
        <w:rPr>
          <w:lang w:val="en-GB"/>
        </w:rPr>
        <w:t xml:space="preserve"> overnight stays.</w:t>
      </w:r>
    </w:p>
    <w:p w14:paraId="3E1C9E02" w14:textId="6AE68CB7" w:rsidR="00D10D0E" w:rsidRDefault="00D10D0E" w:rsidP="008C7987">
      <w:pPr>
        <w:rPr>
          <w:lang w:val="en-GB"/>
        </w:rPr>
      </w:pPr>
      <w:r w:rsidRPr="00D10D0E">
        <w:rPr>
          <w:lang w:val="en-GB"/>
        </w:rPr>
        <w:t>Ray Dolan, CEO of the Health Insurance Authority</w:t>
      </w:r>
      <w:r>
        <w:rPr>
          <w:lang w:val="en-GB"/>
        </w:rPr>
        <w:t>,</w:t>
      </w:r>
      <w:r w:rsidRPr="00D10D0E">
        <w:rPr>
          <w:lang w:val="en-GB"/>
        </w:rPr>
        <w:t xml:space="preserve"> said: </w:t>
      </w:r>
    </w:p>
    <w:p w14:paraId="131067D2" w14:textId="5324A9BD" w:rsidR="008C7987" w:rsidRDefault="00E3102C" w:rsidP="008C7987">
      <w:pPr>
        <w:rPr>
          <w:lang w:val="en-GB"/>
        </w:rPr>
      </w:pPr>
      <w:r>
        <w:rPr>
          <w:lang w:val="en-GB"/>
        </w:rPr>
        <w:t>“</w:t>
      </w:r>
      <w:r w:rsidR="006E0F5B">
        <w:rPr>
          <w:lang w:val="en-GB"/>
        </w:rPr>
        <w:t xml:space="preserve">This </w:t>
      </w:r>
      <w:r>
        <w:rPr>
          <w:lang w:val="en-GB"/>
        </w:rPr>
        <w:t xml:space="preserve">annual </w:t>
      </w:r>
      <w:r w:rsidR="006E0F5B">
        <w:rPr>
          <w:lang w:val="en-GB"/>
        </w:rPr>
        <w:t>market report informs the HIA, the regulator for private health insurance, as to the state of play in the market.</w:t>
      </w:r>
      <w:r w:rsidRPr="00E3102C">
        <w:t xml:space="preserve"> </w:t>
      </w:r>
      <w:r>
        <w:t>It is</w:t>
      </w:r>
      <w:r w:rsidRPr="00E3102C">
        <w:rPr>
          <w:lang w:val="en-GB"/>
        </w:rPr>
        <w:t xml:space="preserve"> very useful to see the landscape of the sector</w:t>
      </w:r>
      <w:r w:rsidR="006E0F5B">
        <w:rPr>
          <w:lang w:val="en-GB"/>
        </w:rPr>
        <w:t xml:space="preserve"> </w:t>
      </w:r>
      <w:r>
        <w:rPr>
          <w:lang w:val="en-GB"/>
        </w:rPr>
        <w:t>and means w</w:t>
      </w:r>
      <w:r w:rsidR="006E0F5B">
        <w:rPr>
          <w:lang w:val="en-GB"/>
        </w:rPr>
        <w:t>e are able to assess and monitor trends in the industry and inform policy on that basis</w:t>
      </w:r>
      <w:r>
        <w:rPr>
          <w:lang w:val="en-GB"/>
        </w:rPr>
        <w:t>”</w:t>
      </w:r>
      <w:r w:rsidR="006E0F5B">
        <w:rPr>
          <w:lang w:val="en-GB"/>
        </w:rPr>
        <w:t xml:space="preserve">. </w:t>
      </w:r>
    </w:p>
    <w:p w14:paraId="0C5BCB82" w14:textId="52F7F173" w:rsidR="00D10D0E" w:rsidRDefault="00AC1CDD" w:rsidP="008C7987">
      <w:pPr>
        <w:rPr>
          <w:lang w:val="en-GB"/>
        </w:rPr>
      </w:pPr>
      <w:r>
        <w:rPr>
          <w:lang w:val="en-GB"/>
        </w:rPr>
        <w:t xml:space="preserve">The full report is available on the HIA website: </w:t>
      </w:r>
      <w:r w:rsidRPr="00AC1CDD">
        <w:rPr>
          <w:lang w:val="en-GB"/>
        </w:rPr>
        <w:t>https://www.hia.ie/publications/market-reports-and-bulletins</w:t>
      </w:r>
      <w:r>
        <w:rPr>
          <w:lang w:val="en-GB"/>
        </w:rPr>
        <w:t>.</w:t>
      </w:r>
    </w:p>
    <w:p w14:paraId="0070B58A" w14:textId="458F65E6" w:rsidR="008C7987" w:rsidRPr="008C7987" w:rsidRDefault="008C7987" w:rsidP="008C7987">
      <w:pPr>
        <w:rPr>
          <w:b/>
          <w:bCs/>
          <w:lang w:val="en-GB"/>
        </w:rPr>
      </w:pPr>
      <w:r>
        <w:rPr>
          <w:b/>
          <w:bCs/>
          <w:lang w:val="en-GB"/>
        </w:rPr>
        <w:t>/ENDS</w:t>
      </w:r>
    </w:p>
    <w:p w14:paraId="50C57283" w14:textId="7C849B4C" w:rsidR="00D10D0E" w:rsidRPr="00D10D0E" w:rsidRDefault="00D10D0E" w:rsidP="00D10D0E">
      <w:pPr>
        <w:rPr>
          <w:b/>
          <w:bCs/>
          <w:u w:val="single"/>
        </w:rPr>
      </w:pPr>
      <w:r>
        <w:rPr>
          <w:b/>
          <w:bCs/>
          <w:u w:val="single"/>
        </w:rPr>
        <w:t>For more information contact:</w:t>
      </w:r>
    </w:p>
    <w:p w14:paraId="08DAA1ED" w14:textId="0646B2F7" w:rsidR="00D10D0E" w:rsidRPr="00D10D0E" w:rsidRDefault="00D10D0E" w:rsidP="00D10D0E">
      <w:pPr>
        <w:rPr>
          <w:lang w:val="en-US"/>
        </w:rPr>
      </w:pPr>
      <w:r>
        <w:rPr>
          <w:lang w:val="en-US"/>
        </w:rPr>
        <w:t xml:space="preserve">Marie Lynch, Account Director, Carr Communications, </w:t>
      </w:r>
      <w:hyperlink r:id="rId5" w:history="1">
        <w:r>
          <w:rPr>
            <w:rStyle w:val="Hyperlink"/>
            <w:lang w:val="en-US"/>
          </w:rPr>
          <w:t>marie@carrcommunications.ie</w:t>
        </w:r>
      </w:hyperlink>
      <w:r>
        <w:rPr>
          <w:lang w:val="en-US"/>
        </w:rPr>
        <w:t xml:space="preserve">, 087 973 0522 or Éabha Griffin Kelly, Account Executive, Carr Communications, </w:t>
      </w:r>
      <w:hyperlink r:id="rId6" w:history="1">
        <w:r w:rsidRPr="00516AAC">
          <w:rPr>
            <w:rStyle w:val="Hyperlink"/>
            <w:lang w:val="en-US"/>
          </w:rPr>
          <w:t>egriffinkelly@carrcommunications.ie</w:t>
        </w:r>
      </w:hyperlink>
      <w:r>
        <w:rPr>
          <w:lang w:val="en-US"/>
        </w:rPr>
        <w:t>, 0</w:t>
      </w:r>
      <w:r w:rsidRPr="00A15698">
        <w:rPr>
          <w:lang w:val="en-US"/>
        </w:rPr>
        <w:t>87 671 6394</w:t>
      </w:r>
      <w:r>
        <w:rPr>
          <w:lang w:val="en-US"/>
        </w:rPr>
        <w:t>.</w:t>
      </w:r>
    </w:p>
    <w:p w14:paraId="202533C4" w14:textId="614C670D" w:rsidR="00D10D0E" w:rsidRPr="00D10D0E" w:rsidRDefault="00D10D0E" w:rsidP="00D10D0E">
      <w:pPr>
        <w:rPr>
          <w:b/>
          <w:bCs/>
          <w:u w:val="single"/>
        </w:rPr>
      </w:pPr>
      <w:r>
        <w:rPr>
          <w:b/>
          <w:bCs/>
          <w:u w:val="single"/>
        </w:rPr>
        <w:t>Notes to the editor</w:t>
      </w:r>
    </w:p>
    <w:p w14:paraId="7A6D2911" w14:textId="4B1A35D7" w:rsidR="00D10D0E" w:rsidRPr="00D10D0E" w:rsidRDefault="00D10D0E" w:rsidP="00D10D0E">
      <w:r w:rsidRPr="00D10D0E">
        <w:t xml:space="preserve">For more information health insurance policies and finding the policy most suitable for your needs, visit </w:t>
      </w:r>
      <w:hyperlink r:id="rId7" w:history="1">
        <w:r w:rsidRPr="00D10D0E">
          <w:rPr>
            <w:rStyle w:val="Hyperlink"/>
          </w:rPr>
          <w:t>www.hia.ie</w:t>
        </w:r>
      </w:hyperlink>
      <w:r w:rsidRPr="00D10D0E">
        <w:t xml:space="preserve"> to use our free comparison tool.</w:t>
      </w:r>
    </w:p>
    <w:p w14:paraId="0CA5E670" w14:textId="048BF974" w:rsidR="00D10D0E" w:rsidRPr="00D10D0E" w:rsidRDefault="00D10D0E" w:rsidP="00D10D0E">
      <w:pPr>
        <w:rPr>
          <w:b/>
          <w:bCs/>
        </w:rPr>
      </w:pPr>
      <w:r>
        <w:rPr>
          <w:b/>
          <w:bCs/>
        </w:rPr>
        <w:t xml:space="preserve">About the Health Insurance Authority (HIA) </w:t>
      </w:r>
    </w:p>
    <w:p w14:paraId="579166D1" w14:textId="1EA341C7" w:rsidR="00D10D0E" w:rsidRPr="00D10D0E" w:rsidRDefault="00D10D0E" w:rsidP="00D10D0E">
      <w:pPr>
        <w:rPr>
          <w:lang w:val="en-US"/>
        </w:rPr>
      </w:pPr>
      <w:r>
        <w:lastRenderedPageBreak/>
        <w:t xml:space="preserve">The role of the HIA is to ensure consumers are aware of their rights and insurers know their responsibilities in relation to health insurance in Ireland. </w:t>
      </w:r>
      <w:r>
        <w:rPr>
          <w:lang w:val="en-US"/>
        </w:rPr>
        <w:t>The HIA enables a functioning health insurance market for the benefit of consumers, providers, and policy makers that underpins an accessible health service.</w:t>
      </w:r>
    </w:p>
    <w:p w14:paraId="3F2B220D" w14:textId="5D7A31C1" w:rsidR="00D10D0E" w:rsidRDefault="00D10D0E" w:rsidP="00D10D0E">
      <w:r>
        <w:t xml:space="preserve">The HIA is responsible for effectively monitoring the compliance of registered undertakings with the Health Insurance Acts and accompanying regulations and taking measures to secure such compliance. </w:t>
      </w:r>
    </w:p>
    <w:p w14:paraId="74C62F7A" w14:textId="1D3734BD" w:rsidR="00D10D0E" w:rsidRDefault="00D10D0E" w:rsidP="00D10D0E">
      <w:r>
        <w:t xml:space="preserve">The Health Insurance Act </w:t>
      </w:r>
      <w:r w:rsidR="55A29A5F">
        <w:t>1994, as amended</w:t>
      </w:r>
      <w:r>
        <w:t xml:space="preserve"> provides the legislative basis for the Risk Equalisation Scheme and the Risk Equalisation Fund, the mechanisms used to implement and support Lifetime Community Rating in the Irish health insurance market. </w:t>
      </w:r>
    </w:p>
    <w:p w14:paraId="721852FA" w14:textId="77777777" w:rsidR="00D10D0E" w:rsidRDefault="00D10D0E" w:rsidP="00D10D0E"/>
    <w:p w14:paraId="44A52145" w14:textId="77777777" w:rsidR="008C7987" w:rsidRPr="008C7987" w:rsidRDefault="008C7987" w:rsidP="008C7987">
      <w:pPr>
        <w:rPr>
          <w:lang w:val="en-GB"/>
        </w:rPr>
      </w:pPr>
    </w:p>
    <w:p w14:paraId="744E9F3B" w14:textId="77777777" w:rsidR="008C7987" w:rsidRDefault="008C7987" w:rsidP="008C7987">
      <w:pPr>
        <w:rPr>
          <w:lang w:val="en-GB"/>
        </w:rPr>
      </w:pPr>
    </w:p>
    <w:p w14:paraId="34650F50" w14:textId="77777777" w:rsidR="008C7987" w:rsidRPr="008C7987" w:rsidRDefault="008C7987" w:rsidP="008C7987">
      <w:pPr>
        <w:rPr>
          <w:lang w:val="en-GB"/>
        </w:rPr>
      </w:pPr>
    </w:p>
    <w:sectPr w:rsidR="008C7987" w:rsidRPr="008C79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51AE1"/>
    <w:multiLevelType w:val="hybridMultilevel"/>
    <w:tmpl w:val="A5EA8CCA"/>
    <w:lvl w:ilvl="0" w:tplc="18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num w:numId="1" w16cid:durableId="1791508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FB"/>
    <w:rsid w:val="00062CD0"/>
    <w:rsid w:val="001E08A2"/>
    <w:rsid w:val="00235F97"/>
    <w:rsid w:val="0025180B"/>
    <w:rsid w:val="003A385A"/>
    <w:rsid w:val="00406BE4"/>
    <w:rsid w:val="006776BB"/>
    <w:rsid w:val="00682D01"/>
    <w:rsid w:val="006E0F5B"/>
    <w:rsid w:val="007613DB"/>
    <w:rsid w:val="008C7987"/>
    <w:rsid w:val="00AB25FB"/>
    <w:rsid w:val="00AC1CDD"/>
    <w:rsid w:val="00BE7908"/>
    <w:rsid w:val="00D10D0E"/>
    <w:rsid w:val="00D23EE4"/>
    <w:rsid w:val="00DE2970"/>
    <w:rsid w:val="00E3102C"/>
    <w:rsid w:val="00E83638"/>
    <w:rsid w:val="00FF21EF"/>
    <w:rsid w:val="0168B389"/>
    <w:rsid w:val="058C7CDC"/>
    <w:rsid w:val="09F3C66E"/>
    <w:rsid w:val="0C5D4CAC"/>
    <w:rsid w:val="0FE7CC4F"/>
    <w:rsid w:val="18C8B36D"/>
    <w:rsid w:val="1FB2FEBE"/>
    <w:rsid w:val="26F4ED52"/>
    <w:rsid w:val="27016218"/>
    <w:rsid w:val="2FDFED05"/>
    <w:rsid w:val="3636062C"/>
    <w:rsid w:val="39B0F322"/>
    <w:rsid w:val="45A41C88"/>
    <w:rsid w:val="480D45BB"/>
    <w:rsid w:val="4962E8A1"/>
    <w:rsid w:val="4D2547A9"/>
    <w:rsid w:val="54489D1D"/>
    <w:rsid w:val="55A29A5F"/>
    <w:rsid w:val="59598A4B"/>
    <w:rsid w:val="5CE8675A"/>
    <w:rsid w:val="637AD38D"/>
    <w:rsid w:val="675AF9A6"/>
    <w:rsid w:val="6E130176"/>
    <w:rsid w:val="6F64E187"/>
    <w:rsid w:val="72578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E8AFD"/>
  <w15:chartTrackingRefBased/>
  <w15:docId w15:val="{57CA5777-C9B7-4E45-958F-EFDF6B55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25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2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25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5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5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5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5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5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5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5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25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25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5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5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5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5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5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5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25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2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5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25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2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25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25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25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5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5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25FB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10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0D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0D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D0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10D0E"/>
    <w:rPr>
      <w:color w:val="0563C1"/>
      <w:u w:val="single"/>
    </w:rPr>
  </w:style>
  <w:style w:type="paragraph" w:customStyle="1" w:styleId="pf0">
    <w:name w:val="pf0"/>
    <w:basedOn w:val="Normal"/>
    <w:rsid w:val="00D2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customStyle="1" w:styleId="cf01">
    <w:name w:val="cf01"/>
    <w:basedOn w:val="DefaultParagraphFont"/>
    <w:rsid w:val="00D23EE4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6E0F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ia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riffinkelly@carrcommunications.ie" TargetMode="External"/><Relationship Id="rId5" Type="http://schemas.openxmlformats.org/officeDocument/2006/relationships/hyperlink" Target="mailto:marie@carrcommunications.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6812</TotalTime>
  <Pages>2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Reidy</dc:creator>
  <cp:keywords/>
  <dc:description/>
  <cp:lastModifiedBy>Laura Reidy</cp:lastModifiedBy>
  <cp:revision>7</cp:revision>
  <dcterms:created xsi:type="dcterms:W3CDTF">2024-03-28T16:47:00Z</dcterms:created>
  <dcterms:modified xsi:type="dcterms:W3CDTF">2024-04-03T09:17:00Z</dcterms:modified>
</cp:coreProperties>
</file>